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11" w:rsidRDefault="00FE3FFF" w:rsidP="006C6F11">
      <w:pPr>
        <w:pStyle w:val="Default"/>
      </w:pPr>
      <w:r w:rsidRPr="00FA71C4">
        <w:rPr>
          <w:noProof/>
          <w:sz w:val="20"/>
          <w:lang w:eastAsia="pt-PT"/>
        </w:rPr>
        <w:drawing>
          <wp:inline distT="0" distB="0" distL="0" distR="0" wp14:anchorId="1A71BD46" wp14:editId="1876F8A1">
            <wp:extent cx="1984375" cy="629920"/>
            <wp:effectExtent l="0" t="0" r="0" b="0"/>
            <wp:docPr id="2" name="Imagem 2" descr="logovrsz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vrsz-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27390" r="13718" b="25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FFF" w:rsidRDefault="00FE3FFF" w:rsidP="006C6F11">
      <w:pPr>
        <w:pStyle w:val="Default"/>
      </w:pPr>
    </w:p>
    <w:p w:rsidR="006C6F11" w:rsidRDefault="006C6F11" w:rsidP="006C6F11">
      <w:pPr>
        <w:pStyle w:val="Default"/>
      </w:pPr>
    </w:p>
    <w:p w:rsidR="006C6F11" w:rsidRPr="006C6F11" w:rsidRDefault="0079228E" w:rsidP="006C6F11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Incentivo</w:t>
      </w:r>
      <w:r w:rsidR="006C6F11" w:rsidRPr="006C6F11">
        <w:rPr>
          <w:rFonts w:asciiTheme="minorHAnsi" w:hAnsiTheme="minorHAnsi"/>
          <w:b/>
          <w:bCs/>
          <w:sz w:val="28"/>
          <w:szCs w:val="28"/>
        </w:rPr>
        <w:t xml:space="preserve"> à Leitura </w:t>
      </w:r>
      <w:r>
        <w:rPr>
          <w:rFonts w:asciiTheme="minorHAnsi" w:hAnsiTheme="minorHAnsi"/>
          <w:b/>
          <w:bCs/>
          <w:sz w:val="28"/>
          <w:szCs w:val="28"/>
        </w:rPr>
        <w:t>| Documentação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8"/>
          <w:szCs w:val="28"/>
        </w:rPr>
      </w:pPr>
    </w:p>
    <w:p w:rsidR="0079228E" w:rsidRPr="0079228E" w:rsidRDefault="005D4A45" w:rsidP="0079228E">
      <w:pPr>
        <w:jc w:val="both"/>
        <w:rPr>
          <w:b/>
        </w:rPr>
      </w:pPr>
      <w:r>
        <w:rPr>
          <w:b/>
        </w:rPr>
        <w:t xml:space="preserve">1. </w:t>
      </w:r>
      <w:r w:rsidR="0079228E" w:rsidRPr="0079228E">
        <w:rPr>
          <w:b/>
        </w:rPr>
        <w:t xml:space="preserve">Para efeitos de instrução das respetivas candidaturas, os </w:t>
      </w:r>
      <w:r w:rsidR="0079228E">
        <w:rPr>
          <w:b/>
        </w:rPr>
        <w:t xml:space="preserve">requerentes deverão apresentar, </w:t>
      </w:r>
      <w:r w:rsidR="0079228E" w:rsidRPr="0079228E">
        <w:rPr>
          <w:b/>
        </w:rPr>
        <w:t>preferencialmente em suporte digital, os seguintes elementos:</w:t>
      </w:r>
    </w:p>
    <w:p w:rsidR="0079228E" w:rsidRDefault="0079228E" w:rsidP="0079228E">
      <w:pPr>
        <w:jc w:val="both"/>
      </w:pPr>
      <w:r>
        <w:t xml:space="preserve">a) Requerimento de candidatura; </w:t>
      </w:r>
    </w:p>
    <w:p w:rsidR="0079228E" w:rsidRDefault="0079228E" w:rsidP="0079228E">
      <w:pPr>
        <w:jc w:val="both"/>
      </w:pPr>
      <w:r>
        <w:t>b) Prestação do consentimento para consulta da situação tributá</w:t>
      </w:r>
      <w:r>
        <w:t xml:space="preserve">ria regularizada, nos termos do </w:t>
      </w:r>
      <w:r>
        <w:t>Decreto-Lei n.º 114/2007, de 19 de abril;</w:t>
      </w:r>
    </w:p>
    <w:p w:rsidR="0079228E" w:rsidRDefault="0079228E" w:rsidP="0079228E">
      <w:pPr>
        <w:jc w:val="both"/>
      </w:pPr>
      <w:r>
        <w:t>c) Prestação do consentimento para consulta da situação contribut</w:t>
      </w:r>
      <w:r>
        <w:t xml:space="preserve">iva regularizada, nos termos do </w:t>
      </w:r>
      <w:r>
        <w:t>Decreto-Lei n.º 114/2007, de 19 de abril;</w:t>
      </w:r>
    </w:p>
    <w:p w:rsidR="0079228E" w:rsidRDefault="0079228E" w:rsidP="0079228E">
      <w:pPr>
        <w:jc w:val="both"/>
      </w:pPr>
      <w:r>
        <w:t>d) Um exemplar da publicação periódica contendo impresso o estatuto ed</w:t>
      </w:r>
      <w:r>
        <w:t>itorial previsto no artigo 17.º</w:t>
      </w:r>
      <w:r>
        <w:t>da Lei de Imprensa;</w:t>
      </w:r>
    </w:p>
    <w:p w:rsidR="0079228E" w:rsidRDefault="0079228E" w:rsidP="0079228E">
      <w:pPr>
        <w:jc w:val="both"/>
      </w:pPr>
      <w:r>
        <w:t>e) Declaração de técnico oficial de contas que certifique que a publica</w:t>
      </w:r>
      <w:r>
        <w:t xml:space="preserve">ção periódica cumpriu o período </w:t>
      </w:r>
      <w:r>
        <w:t>mínimo de edições ininterruptas a considerar para efeitos de candidatu</w:t>
      </w:r>
      <w:r>
        <w:t xml:space="preserve">ra, nos termos do artigo 3.º do </w:t>
      </w:r>
      <w:r>
        <w:t>Decreto-Lei n.º 98/2007, de 2 de abril, alterado pelo Decreto-Lei n.º 22/2015, de 5 de fevereiro;</w:t>
      </w:r>
    </w:p>
    <w:p w:rsidR="0079228E" w:rsidRDefault="0079228E" w:rsidP="0079228E">
      <w:pPr>
        <w:jc w:val="both"/>
      </w:pPr>
      <w:r>
        <w:t>f) Documento comprovativo de que o requerente dispõe de contabilidade organizada;</w:t>
      </w:r>
    </w:p>
    <w:p w:rsidR="0079228E" w:rsidRDefault="0079228E" w:rsidP="0079228E">
      <w:pPr>
        <w:jc w:val="both"/>
      </w:pPr>
      <w:r>
        <w:t xml:space="preserve">g) Cópia da carteira profissional atualizada </w:t>
      </w:r>
      <w:r>
        <w:t xml:space="preserve">do (s) jornalista (s) indicado pelo requerente e emitida pela </w:t>
      </w:r>
      <w:r>
        <w:t>Comissão da Carteira Profissional de Jornalista, nos termos do disposto n</w:t>
      </w:r>
      <w:r>
        <w:t xml:space="preserve">o artigo 4.º do Decreto-Lei n.º </w:t>
      </w:r>
      <w:r>
        <w:t>98/2007, de 2 de abril, alterado pelo Decreto-Lei n.º 22/2015, de 6 de fevereiro;</w:t>
      </w:r>
    </w:p>
    <w:p w:rsidR="0079228E" w:rsidRDefault="0079228E" w:rsidP="0079228E">
      <w:pPr>
        <w:jc w:val="both"/>
      </w:pPr>
      <w:r>
        <w:t>h) Cópia da folha de remunerações relativa ao último mês entregue no centro regional de seguran</w:t>
      </w:r>
      <w:r>
        <w:t xml:space="preserve">ça </w:t>
      </w:r>
      <w:r>
        <w:t>social que comprove a situação laboral dos jornalistas e outros profissionais;</w:t>
      </w:r>
    </w:p>
    <w:p w:rsidR="0079228E" w:rsidRDefault="0079228E" w:rsidP="0079228E">
      <w:pPr>
        <w:jc w:val="both"/>
      </w:pPr>
      <w:r>
        <w:t>i) Cópia dos contratos de trabalho dos jornalistas e outros profissionais</w:t>
      </w:r>
      <w:r>
        <w:t xml:space="preserve"> indicados pelo requerente, nos </w:t>
      </w:r>
      <w:r>
        <w:t>termos do disposto no artigo 4.º do Decreto-Lei n.º 98/2007, de 2 de a</w:t>
      </w:r>
      <w:r>
        <w:t xml:space="preserve">bril, alterado pelo Decreto-Lei </w:t>
      </w:r>
      <w:r>
        <w:t>n.º 22/2015, de 6 de fevereiro;</w:t>
      </w:r>
    </w:p>
    <w:p w:rsidR="0079228E" w:rsidRDefault="0079228E" w:rsidP="0079228E">
      <w:pPr>
        <w:jc w:val="both"/>
      </w:pPr>
      <w:r>
        <w:t xml:space="preserve">j) Código de acesso à certidão permanente do registo comercial ou </w:t>
      </w:r>
      <w:r>
        <w:t xml:space="preserve">cópia do pacto social/estatutos </w:t>
      </w:r>
      <w:r>
        <w:t>atualizados, consoante o caso;</w:t>
      </w:r>
    </w:p>
    <w:p w:rsidR="0079228E" w:rsidRDefault="0079228E" w:rsidP="0079228E">
      <w:pPr>
        <w:jc w:val="both"/>
      </w:pPr>
      <w:r>
        <w:t>l) Documento com estimativa dos custos de expedição postal a compart</w:t>
      </w:r>
      <w:r>
        <w:t xml:space="preserve">icipar pelo Estado no ano civil </w:t>
      </w:r>
      <w:r>
        <w:t>de candidatura, por referência ao número de assinaturas exist</w:t>
      </w:r>
      <w:r>
        <w:t xml:space="preserve">entes à data de apresentação da </w:t>
      </w:r>
      <w:r>
        <w:t>candidatura;</w:t>
      </w:r>
    </w:p>
    <w:p w:rsidR="0079228E" w:rsidRDefault="0079228E" w:rsidP="0079228E">
      <w:pPr>
        <w:jc w:val="both"/>
      </w:pPr>
      <w:r>
        <w:t>m) Declaração de técnico oficial de contas que certifique a ti</w:t>
      </w:r>
      <w:r>
        <w:t xml:space="preserve">ragem média mínima por edição a </w:t>
      </w:r>
      <w:r>
        <w:t>considerar para efeitos de candidatura;</w:t>
      </w:r>
    </w:p>
    <w:p w:rsidR="0079228E" w:rsidRDefault="0079228E" w:rsidP="0079228E">
      <w:pPr>
        <w:jc w:val="both"/>
      </w:pPr>
      <w:r>
        <w:lastRenderedPageBreak/>
        <w:t>n) Tratando-se de cooperativas, credencial emitida pelo INSCOOP (In</w:t>
      </w:r>
      <w:r>
        <w:t xml:space="preserve">stituto António Sérgio do Setor </w:t>
      </w:r>
      <w:r>
        <w:t>Cooperativo), atual CASES - Cooperativa António Sérgio para a Economia Social;</w:t>
      </w:r>
    </w:p>
    <w:p w:rsidR="0079228E" w:rsidRDefault="0079228E" w:rsidP="0079228E">
      <w:pPr>
        <w:jc w:val="both"/>
      </w:pPr>
      <w:r>
        <w:t>o) Cópia da tabela de preços mínimos de assinatura, nos termos do dis</w:t>
      </w:r>
      <w:r>
        <w:t xml:space="preserve">posto no n.º 4 do artigo 7.º do </w:t>
      </w:r>
      <w:r>
        <w:t>Decreto-Lei n.º 98/2007, de 2 de abril, alterado pelo Decreto-Lei n.º 22/2015, de 6 de fevereiro.</w:t>
      </w:r>
    </w:p>
    <w:p w:rsidR="0079228E" w:rsidRDefault="0079228E" w:rsidP="0079228E">
      <w:pPr>
        <w:jc w:val="both"/>
      </w:pPr>
    </w:p>
    <w:p w:rsidR="0079228E" w:rsidRDefault="005D4A45" w:rsidP="0079228E">
      <w:pPr>
        <w:jc w:val="both"/>
      </w:pPr>
      <w:r>
        <w:t>2</w:t>
      </w:r>
      <w:r w:rsidR="0079228E">
        <w:t>. No exercício das suas competências, devem as CCDR proceder à v</w:t>
      </w:r>
      <w:r w:rsidR="0079228E">
        <w:t xml:space="preserve">erificação do cumprimento pelos </w:t>
      </w:r>
      <w:r w:rsidR="0079228E">
        <w:t xml:space="preserve">requerentes do disposto nas alíneas a) e b) do artigo 3.º do Decreto- </w:t>
      </w:r>
      <w:r w:rsidR="0079228E">
        <w:t xml:space="preserve">Lei n.º 98/2007, de 2 de abril, </w:t>
      </w:r>
      <w:r w:rsidR="0079228E">
        <w:t>alterado pelo Decreto-Lei n.º 22/2015, de 6 de fevereiro.</w:t>
      </w:r>
    </w:p>
    <w:p w:rsidR="0079228E" w:rsidRDefault="005D4A45" w:rsidP="0079228E">
      <w:pPr>
        <w:jc w:val="both"/>
      </w:pPr>
      <w:r>
        <w:t>3</w:t>
      </w:r>
      <w:r w:rsidR="0079228E">
        <w:t>. O disposto nas alíneas b) e c) do número 3 não prejudica a aprese</w:t>
      </w:r>
      <w:r w:rsidR="0079228E">
        <w:t xml:space="preserve">ntação de certidão comprovativa </w:t>
      </w:r>
      <w:r w:rsidR="0079228E">
        <w:t>de situação tributária ou contributiva regularizada, nos termos legal</w:t>
      </w:r>
      <w:r w:rsidR="0079228E">
        <w:t xml:space="preserve">mente exigíveis, no caso de não </w:t>
      </w:r>
      <w:r w:rsidR="0079228E">
        <w:t xml:space="preserve">prestação de consentimento ou da sua revogação, cabendo, em todo </w:t>
      </w:r>
      <w:r w:rsidR="0079228E">
        <w:t xml:space="preserve">o caso, ao requerente assegurar </w:t>
      </w:r>
      <w:r w:rsidR="0079228E">
        <w:t>que a CCDR competente dispõe de informação atualizada que demon</w:t>
      </w:r>
      <w:r w:rsidR="0079228E">
        <w:t xml:space="preserve">stre, durante todo o período de </w:t>
      </w:r>
      <w:r w:rsidR="0079228E">
        <w:t>validade do título de acesso, a manutenção da respetiva situação contributiva e tributária regularizada.</w:t>
      </w:r>
    </w:p>
    <w:p w:rsidR="0079228E" w:rsidRDefault="005D4A45" w:rsidP="0079228E">
      <w:pPr>
        <w:jc w:val="both"/>
      </w:pPr>
      <w:r>
        <w:t>4</w:t>
      </w:r>
      <w:r w:rsidR="0079228E">
        <w:t xml:space="preserve">. Nos pedidos de reconhecimento das majorações previstas nos artigos </w:t>
      </w:r>
      <w:r w:rsidR="0079228E">
        <w:t xml:space="preserve">4.º- A e 4.º-C do Decreto-Lei </w:t>
      </w:r>
      <w:r w:rsidR="0079228E">
        <w:t xml:space="preserve">n.º 98/2007, de 2 de abril, alterado pelo Decreto-Lei n.º 22/2015, de 6 </w:t>
      </w:r>
      <w:r w:rsidR="0079228E">
        <w:t xml:space="preserve">de fevereiro, o requerente fica </w:t>
      </w:r>
      <w:r w:rsidR="0079228E">
        <w:t>dispensando da apresentação dos elementos referidos nas alíneas b)</w:t>
      </w:r>
      <w:r w:rsidR="0079228E">
        <w:t xml:space="preserve"> a o) do número 3, desde que se </w:t>
      </w:r>
      <w:r w:rsidR="0079228E">
        <w:t>mostrem cumpridos os seguintes requisitos:</w:t>
      </w:r>
    </w:p>
    <w:p w:rsidR="0079228E" w:rsidRDefault="0079228E" w:rsidP="0079228E">
      <w:pPr>
        <w:jc w:val="both"/>
      </w:pPr>
      <w:r>
        <w:t xml:space="preserve">a) Ao requerente tenha sido deferida, consoante o caso, candidatura </w:t>
      </w:r>
      <w:r>
        <w:t xml:space="preserve">ao incentivo ao desenvolvimento </w:t>
      </w:r>
      <w:r>
        <w:t>digital ou ao incentivo à literacia e educação para a comunicação social</w:t>
      </w:r>
      <w:r>
        <w:t xml:space="preserve">, nos termos do Decreto-Lei n.º </w:t>
      </w:r>
      <w:r>
        <w:t>23/2015, de 6 de fevereiro;</w:t>
      </w:r>
    </w:p>
    <w:p w:rsidR="0079228E" w:rsidRDefault="0079228E" w:rsidP="0079228E">
      <w:pPr>
        <w:jc w:val="both"/>
      </w:pPr>
      <w:r>
        <w:t>b) O requerente seja já portador de um cartão de acesso em vigor e e</w:t>
      </w:r>
      <w:r>
        <w:t xml:space="preserve">mitido ao abrigo do disposto no </w:t>
      </w:r>
      <w:r>
        <w:t>artigo 4.º do Decreto-Lei n.º 98/2007, de 2 de abril, alterado pelo D</w:t>
      </w:r>
      <w:r>
        <w:t xml:space="preserve">ecreto-Lei n.º 22/2015, de 6 de </w:t>
      </w:r>
      <w:r>
        <w:t>fevereiro;</w:t>
      </w:r>
    </w:p>
    <w:p w:rsidR="001D5F1E" w:rsidRPr="006C6F11" w:rsidRDefault="0079228E" w:rsidP="0079228E">
      <w:pPr>
        <w:jc w:val="both"/>
      </w:pPr>
      <w:r>
        <w:t>c) O prazo de validade do cartão de acesso referido na alínea anterio</w:t>
      </w:r>
      <w:r>
        <w:t xml:space="preserve">r não seja inferior ao prazo de </w:t>
      </w:r>
      <w:r>
        <w:t>validade do cartão de acesso qu</w:t>
      </w:r>
      <w:bookmarkStart w:id="0" w:name="_GoBack"/>
      <w:bookmarkEnd w:id="0"/>
      <w:r>
        <w:t>e venha a titular a majoração requerida.</w:t>
      </w:r>
    </w:p>
    <w:sectPr w:rsidR="001D5F1E" w:rsidRPr="006C6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A35C3"/>
    <w:multiLevelType w:val="hybridMultilevel"/>
    <w:tmpl w:val="64D0F2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628BC"/>
    <w:multiLevelType w:val="hybridMultilevel"/>
    <w:tmpl w:val="BC522CF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11"/>
    <w:rsid w:val="001D5F1E"/>
    <w:rsid w:val="005D4A45"/>
    <w:rsid w:val="006C6F11"/>
    <w:rsid w:val="0079228E"/>
    <w:rsid w:val="00D126E6"/>
    <w:rsid w:val="00D23A28"/>
    <w:rsid w:val="00F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723A1-E006-4282-AE88-2CA937BA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C6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C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C6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Russo Goncalves</dc:creator>
  <cp:lastModifiedBy>Gabriela Goncalves</cp:lastModifiedBy>
  <cp:revision>3</cp:revision>
  <dcterms:created xsi:type="dcterms:W3CDTF">2021-07-07T12:54:00Z</dcterms:created>
  <dcterms:modified xsi:type="dcterms:W3CDTF">2021-07-07T12:56:00Z</dcterms:modified>
</cp:coreProperties>
</file>